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医药应用文写作</w:t>
      </w:r>
    </w:p>
    <w:p>
      <w:r>
        <w:rPr>
          <w:rFonts w:ascii="宋体" w:hAnsi="宋体" w:eastAsia="宋体"/>
          <w:sz w:val="24"/>
        </w:rPr>
        <w:t>王劲松，刘静主编；张月亮，饶洪生，罗兴洪副主编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王劲松，刘静主编；张月亮，饶洪生，罗兴洪副主编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本书出售、求购地址：https://www.jiaokey.com/book/detail/13813198.html</w:t>
      </w:r>
    </w:p>
    <w:p>
      <w:r>
        <w:t>更多相关图书推荐：https://www.jiaokey.com</w:t>
      </w:r>
    </w:p>
    <w:p>
      <w:r>
        <w:t>王劲松，刘静主编；张月亮，饶洪生，罗兴洪副主编 其他作品：https://www.jiaokey.com/tag/王劲松，刘静主编；张月亮，饶洪生，罗兴洪副主编.html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