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一个人和一个帝国  李鸿章与晚清四十年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一个人和一个帝国  李鸿章与晚清四十年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本书出售、求购地址：https://www.jiaokey.com/book/detail/13811722.html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关键词搜索：https://www.jiaokey.com/tag/一个人和一个帝国  李鸿章与晚清四十年.html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