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企业信息系统表现层规范探索与实践</w:t>
      </w:r>
    </w:p>
    <w:p>
      <w:r>
        <w:rPr>
          <w:rFonts w:ascii="宋体" w:hAnsi="宋体" w:eastAsia="宋体"/>
          <w:sz w:val="24"/>
        </w:rPr>
        <w:t>苏凯，王飞，唐亮亮主编；陈楚峰，曾慜，林紧副主编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企业信息系统表现层规范探索与实践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苏凯，王飞，唐亮亮主编；陈楚峰，曾慜，林紧副主编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本书出售、求购地址：https://www.jiaokey.com/book/detail/13811406.html</w:t>
      </w:r>
    </w:p>
    <w:p>
      <w:r>
        <w:t>更多相关图书推荐：https://www.jiaokey.com</w:t>
      </w:r>
    </w:p>
    <w:p>
      <w:r>
        <w:t>苏凯，王飞，唐亮亮主编；陈楚峰，曾慜，林紧副主编 其他作品：https://www.jiaokey.com/tag/苏凯，王飞，唐亮亮主编；陈楚峰，曾慜，林紧副主编.html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关键词搜索：https://www.jiaokey.com/tag/企业信息系统表现层规范探索与实践.html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