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泉屋透赏  泉屋博古馆藏青铜器透射扫描解析</w:t>
      </w:r>
    </w:p>
    <w:p>
      <w:r>
        <w:rPr>
          <w:rFonts w:ascii="宋体" w:hAnsi="宋体" w:eastAsia="宋体"/>
          <w:sz w:val="24"/>
        </w:rPr>
        <w:t>日本泉屋博古馆，日本九州国立博物馆编；黄荣光译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泉屋透赏  泉屋博古馆藏青铜器透射扫描解析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日本泉屋博古馆，日本九州国立博物馆编；黄荣光译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本书出售、求购地址：https://www.jiaokey.com/book/detail/13811090.html</w:t>
      </w:r>
    </w:p>
    <w:p>
      <w:r>
        <w:t>更多相关图书推荐：https://www.jiaokey.com</w:t>
      </w:r>
    </w:p>
    <w:p>
      <w:r>
        <w:t>日本泉屋博古馆，日本九州国立博物馆编；黄荣光译 其他作品：https://www.jiaokey.com/tag/日本泉屋博古馆，日本九州国立博物馆编；黄荣光译.html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关键词搜索：https://www.jiaokey.com/tag/泉屋透赏  泉屋博古馆藏青铜器透射扫描解析.html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