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鸟之城</w:t>
      </w:r>
    </w:p>
    <w:p>
      <w:r>
        <w:rPr>
          <w:rFonts w:ascii="宋体" w:hAnsi="宋体" w:eastAsia="宋体"/>
          <w:sz w:val="24"/>
        </w:rPr>
        <w:t>丹妮叶·佛赛特编文；莎夏·波丽亚可娃绘图；赖慧芸中译；史培德英译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丹妮叶·佛赛特编文；莎夏·波丽亚可娃绘图；赖慧芸中译；史培德英译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本书出售、求购地址：https://www.jiaokey.com/book/detail/13809991.html</w:t>
      </w:r>
    </w:p>
    <w:p>
      <w:r>
        <w:t>更多相关图书推荐：https://www.jiaokey.com</w:t>
      </w:r>
    </w:p>
    <w:p>
      <w:r>
        <w:t>丹妮叶·佛赛特编文；莎夏·波丽亚可娃绘图；赖慧芸中译；史培德英译 其他作品：https://www.jiaokey.com/tag/丹妮叶·佛赛特编文；莎夏·波丽亚可娃绘图；赖慧芸中译；史培德英译.html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关键词搜索：https://www.jiaokey.com/tag/鸟之城.html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