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</w:t>
      </w:r>
    </w:p>
    <w:p>
      <w:r>
        <w:rPr>
          <w:rFonts w:ascii="宋体" w:hAnsi="宋体" w:eastAsia="宋体"/>
          <w:sz w:val="24"/>
        </w:rPr>
        <w:t>马卫寰，白峰主编；赵金海，谷新平，付国文副主编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马卫寰，白峰主编；赵金海，谷新平，付国文副主编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本书出售、求购地址：https://www.jiaokey.com/book/detail/13809407.html</w:t>
      </w:r>
    </w:p>
    <w:p>
      <w:r>
        <w:t>更多相关图书推荐：https://www.jiaokey.com</w:t>
      </w:r>
    </w:p>
    <w:p>
      <w:r>
        <w:t>马卫寰，白峰主编；赵金海，谷新平，付国文副主编 其他作品：https://www.jiaokey.com/tag/马卫寰，白峰主编；赵金海，谷新平，付国文副主编.html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