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“伟大领域”VS.“人民公敌”：蒋介石形象塑造与国共宣战  1945-1949</w:t>
      </w:r>
    </w:p>
    <w:p>
      <w:r>
        <w:rPr>
          <w:rFonts w:ascii="宋体" w:hAnsi="宋体" w:eastAsia="宋体"/>
          <w:sz w:val="24"/>
        </w:rPr>
        <w:t>余敏玲著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“伟大领域”VS.“人民公敌”：蒋介石形象塑造与国共宣战  1945-1949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余敏玲著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本书出售、求购地址：https://www.jiaokey.com/book/detail/13808804.html</w:t>
      </w:r>
    </w:p>
    <w:p>
      <w:r>
        <w:t>更多相关图书推荐：https://www.jiaokey.com</w:t>
      </w:r>
    </w:p>
    <w:p>
      <w:r>
        <w:t>余敏玲著 其他作品：https://www.jiaokey.com/tag/余敏玲著.html</w:t>
      </w:r>
    </w:p>
    <w:p>
      <w:r>
        <w:t>关键词搜索：https://www.jiaokey.com/tag/“伟大领域”VS.“人民公敌”：蒋介石形象塑造与国共宣战  1945-1949.html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