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侠客行  传统文化中的任侠思想</w:t>
      </w:r>
    </w:p>
    <w:p>
      <w:r>
        <w:rPr>
          <w:rFonts w:ascii="宋体" w:hAnsi="宋体" w:eastAsia="宋体"/>
          <w:sz w:val="24"/>
        </w:rPr>
        <w:t>林保淳著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侠客行  传统文化中的任侠思想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林保淳著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暖暖书屋文化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本书出售、求购地址：https://www.jiaokey.com/book/detail/13808762.html</w:t>
      </w:r>
    </w:p>
    <w:p>
      <w:r>
        <w:t>更多相关图书推荐：https://www.jiaokey.com</w:t>
      </w:r>
    </w:p>
    <w:p>
      <w:r>
        <w:t>林保淳著 其他作品：https://www.jiaokey.com/tag/林保淳著.html</w:t>
      </w:r>
    </w:p>
    <w:p>
      <w:r>
        <w:t>暖暖书屋文化 出版图书：https://www.jiaokey.com/tag/暖暖书屋文化.html</w:t>
      </w:r>
    </w:p>
    <w:p>
      <w:r>
        <w:t>关键词搜索：https://www.jiaokey.com/tag/侠客行  传统文化中的任侠思想.html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