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开始在纽西兰自助旅行</w:t>
      </w:r>
    </w:p>
    <w:p>
      <w:r>
        <w:rPr>
          <w:rFonts w:ascii="宋体" w:hAnsi="宋体" w:eastAsia="宋体"/>
          <w:sz w:val="24"/>
        </w:rPr>
        <w:t>蓝丽娟著；老包协力修订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开始在纽西兰自助旅行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蓝丽娟著；老包协力修订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本书出售、求购地址：https://www.jiaokey.com/book/detail/13808746.html</w:t>
      </w:r>
    </w:p>
    <w:p>
      <w:r>
        <w:t>更多相关图书推荐：https://www.jiaokey.com</w:t>
      </w:r>
    </w:p>
    <w:p>
      <w:r>
        <w:t>蓝丽娟著；老包协力修订 其他作品：https://www.jiaokey.com/tag/蓝丽娟著；老包协力修订.html</w:t>
      </w:r>
    </w:p>
    <w:p>
      <w:r>
        <w:t>太雅 出版图书：https://www.jiaokey.com/tag/太雅.html</w:t>
      </w:r>
    </w:p>
    <w:p>
      <w:r>
        <w:t>关键词搜索：https://www.jiaokey.com/tag/开始在纽西兰自助旅行.html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