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契斯恰科夫基础教学  教学理念与实训  速写作品点评</w:t>
      </w:r>
    </w:p>
    <w:p>
      <w:r>
        <w:rPr>
          <w:rFonts w:ascii="宋体" w:hAnsi="宋体" w:eastAsia="宋体"/>
          <w:sz w:val="24"/>
        </w:rPr>
        <w:t>常树雄等编著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契斯恰科夫基础教学  教学理念与实训  速写作品点评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常树雄等编著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本书出售、求购地址：https://www.jiaokey.com/book/detail/13806067.html</w:t>
      </w:r>
    </w:p>
    <w:p>
      <w:r>
        <w:t>更多相关图书推荐：https://www.jiaokey.com</w:t>
      </w:r>
    </w:p>
    <w:p>
      <w:r>
        <w:t>常树雄等编著 其他作品：https://www.jiaokey.com/tag/常树雄等编著.html</w:t>
      </w:r>
    </w:p>
    <w:p>
      <w:r>
        <w:t>沈阳：辽宁美术出版社 出版图书：https://www.jiaokey.com/tag/沈阳：辽宁美术出版社.html</w:t>
      </w:r>
    </w:p>
    <w:p>
      <w:r>
        <w:t>关键词搜索：https://www.jiaokey.com/tag/契斯恰科夫基础教学  教学理念与实训  速写作品点评.html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