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中国语言战略  2015.1</w:t>
      </w:r>
    </w:p>
    <w:p>
      <w:r>
        <w:rPr>
          <w:rFonts w:ascii="宋体" w:hAnsi="宋体" w:eastAsia="宋体"/>
          <w:sz w:val="24"/>
        </w:rPr>
        <w:t>徐大明,王铁琨,李现乐,齐汝莹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中国语言战略  2015.1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徐大明,王铁琨,李现乐,齐汝莹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9787305152429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语言规划-文集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语言规划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特稿、语言文字规范、儿童语言习得、成人语言习得、翻译研究、简讯等栏目，收录了《动态普通话：规范与变异》、《关于在我国中西部地区首先开展多样化的第二语言教育的建议》、《汉语战略和汉字改革刍论》等文章。</w:t>
      </w:r>
    </w:p>
    <w:p/>
    <w:p>
      <w:r>
        <w:t>本书出售、求购地址：https://www.jiaokey.com/book/detail/13805344.html</w:t>
      </w:r>
    </w:p>
    <w:p>
      <w:r>
        <w:t>更多语言规划图书推荐：https://www.jiaokey.com</w:t>
      </w:r>
    </w:p>
    <w:p>
      <w:r>
        <w:t>徐大明,王铁琨,李现乐,齐汝莹 其他作品：https://www.jiaokey.com/tag/徐大明,王铁琨,李现乐,齐汝莹.html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关键词搜索：https://www.jiaokey.com/tag/语言规划-文集.html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