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杜博士孩子管理法则 寻找疼爱和管束之间的平衡</w:t>
      </w:r>
    </w:p>
    <w:p>
      <w:r>
        <w:rPr>
          <w:rFonts w:ascii="宋体" w:hAnsi="宋体" w:eastAsia="宋体"/>
          <w:sz w:val="24"/>
        </w:rPr>
        <w:t>（美）杜布森（DOBSON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杜博士孩子管理法则 寻找疼爱和管束之间的平衡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（美）杜布森（DOBSON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本书出售、求购地址：https://www.jiaokey.com/book/detail/13804439.html</w:t>
      </w:r>
    </w:p>
    <w:p>
      <w:r>
        <w:t>更多相关图书推荐：https://www.jiaokey.com</w:t>
      </w:r>
    </w:p>
    <w:p>
      <w:r>
        <w:t>（美）杜布森（DOBSON 其他作品：https://www.jiaokey.com/tag/（美）杜布森（DOBSON.html</w:t>
      </w:r>
    </w:p>
    <w:p>
      <w:r>
        <w:t>关键词搜索：https://www.jiaokey.com/tag/杜博士孩子管理法则 寻找疼爱和管束之间的平衡.html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