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课程与教学基本原理</w:t>
      </w:r>
    </w:p>
    <w:p>
      <w:r>
        <w:rPr>
          <w:rFonts w:ascii="宋体" w:hAnsi="宋体" w:eastAsia="宋体"/>
          <w:sz w:val="24"/>
        </w:rPr>
        <w:t>王鉴 著 · 教客网电子书</w:t>
      </w:r>
    </w:p>
    <w:p>
      <w:r>
        <w:t>找书就上教客网 —— www.jiaokey.com</w:t>
      </w:r>
    </w:p>
    <w:p/>
    <w:p>
      <w:r>
        <w:drawing>
          <wp:inline xmlns:a="http://schemas.openxmlformats.org/drawingml/2006/main" xmlns:pic="http://schemas.openxmlformats.org/drawingml/2006/picture">
            <wp:extent cx="2743200" cy="3730752"/>
            <wp:docPr id="1" name="Picture 1"/>
            <wp:cNvGraphicFramePr>
              <a:graphicFrameLocks noChangeAspect="1"/>
            </wp:cNvGraphicFramePr>
            <a:graphic>
              <a:graphicData uri="http://schemas.openxmlformats.org/drawingml/2006/picture">
                <pic:pic>
                  <pic:nvPicPr>
                    <pic:cNvPr id="0" name="13804154.jpg"/>
                    <pic:cNvPicPr/>
                  </pic:nvPicPr>
                  <pic:blipFill>
                    <a:blip r:embed="rId9"/>
                    <a:stretch>
                      <a:fillRect/>
                    </a:stretch>
                  </pic:blipFill>
                  <pic:spPr>
                    <a:xfrm>
                      <a:off x="0" y="0"/>
                      <a:ext cx="2743200" cy="373075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课程与教学基本原理</w:t>
            </w:r>
          </w:p>
        </w:tc>
      </w:tr>
      <w:tr>
        <w:tc>
          <w:tcPr>
            <w:tcW w:type="dxa" w:w="4320"/>
          </w:tcPr>
          <w:p>
            <w:r>
              <w:t>作者</w:t>
            </w:r>
          </w:p>
        </w:tc>
        <w:tc>
          <w:tcPr>
            <w:tcW w:type="dxa" w:w="4320"/>
          </w:tcPr>
          <w:p>
            <w:r>
              <w:t>王鉴</w:t>
            </w:r>
          </w:p>
        </w:tc>
      </w:tr>
      <w:tr>
        <w:tc>
          <w:tcPr>
            <w:tcW w:type="dxa" w:w="4320"/>
          </w:tcPr>
          <w:p>
            <w:r>
              <w:t>出版社</w:t>
            </w:r>
          </w:p>
        </w:tc>
        <w:tc>
          <w:tcPr>
            <w:tcW w:type="dxa" w:w="4320"/>
          </w:tcPr>
          <w:p>
            <w:r>
              <w:t>北京：人民教育出版社</w:t>
            </w:r>
          </w:p>
        </w:tc>
      </w:tr>
      <w:tr>
        <w:tc>
          <w:tcPr>
            <w:tcW w:type="dxa" w:w="4320"/>
          </w:tcPr>
          <w:p>
            <w:r>
              <w:t>ISBN</w:t>
            </w:r>
          </w:p>
        </w:tc>
        <w:tc>
          <w:tcPr>
            <w:tcW w:type="dxa" w:w="4320"/>
          </w:tcPr>
          <w:p>
            <w:r>
              <w:t>9787107284526</w:t>
            </w:r>
          </w:p>
        </w:tc>
      </w:tr>
      <w:tr>
        <w:tc>
          <w:tcPr>
            <w:tcW w:type="dxa" w:w="4320"/>
          </w:tcPr>
          <w:p>
            <w:r>
              <w:t>出版日期</w:t>
            </w:r>
          </w:p>
        </w:tc>
        <w:tc>
          <w:tcPr>
            <w:tcW w:type="dxa" w:w="4320"/>
          </w:tcPr>
          <w:p>
            <w:r>
              <w:t>2014-10-01</w:t>
            </w:r>
          </w:p>
        </w:tc>
      </w:tr>
      <w:tr>
        <w:tc>
          <w:tcPr>
            <w:tcW w:type="dxa" w:w="4320"/>
          </w:tcPr>
          <w:p>
            <w:r>
              <w:t>页数</w:t>
            </w:r>
          </w:p>
        </w:tc>
        <w:tc>
          <w:tcPr>
            <w:tcW w:type="dxa" w:w="4320"/>
          </w:tcPr>
          <w:p>
            <w:r>
              <w:t>362</w:t>
            </w:r>
          </w:p>
        </w:tc>
      </w:tr>
      <w:tr>
        <w:tc>
          <w:tcPr>
            <w:tcW w:type="dxa" w:w="4320"/>
          </w:tcPr>
          <w:p>
            <w:r>
              <w:t>价格</w:t>
            </w:r>
          </w:p>
        </w:tc>
        <w:tc>
          <w:tcPr>
            <w:tcW w:type="dxa" w:w="4320"/>
          </w:tcPr>
          <w:p>
            <w:r/>
          </w:p>
        </w:tc>
      </w:tr>
      <w:tr>
        <w:tc>
          <w:tcPr>
            <w:tcW w:type="dxa" w:w="4320"/>
          </w:tcPr>
          <w:p>
            <w:r>
              <w:t>关键词</w:t>
            </w:r>
          </w:p>
        </w:tc>
        <w:tc>
          <w:tcPr>
            <w:tcW w:type="dxa" w:w="4320"/>
          </w:tcPr>
          <w:p>
            <w:r>
              <w:t>课程-教学研究-中小学</w:t>
            </w:r>
          </w:p>
        </w:tc>
      </w:tr>
      <w:tr>
        <w:tc>
          <w:tcPr>
            <w:tcW w:type="dxa" w:w="4320"/>
          </w:tcPr>
          <w:p>
            <w:r>
              <w:t>分类</w:t>
            </w:r>
          </w:p>
        </w:tc>
        <w:tc>
          <w:tcPr>
            <w:tcW w:type="dxa" w:w="4320"/>
          </w:tcPr>
          <w:p>
            <w:r>
              <w:t>教学理论、教学法</w:t>
            </w:r>
          </w:p>
        </w:tc>
      </w:tr>
    </w:tbl>
    <w:p/>
    <w:p>
      <w:pPr>
        <w:pStyle w:val="Heading1"/>
      </w:pPr>
      <w:r>
        <w:t>图书介绍</w:t>
      </w:r>
    </w:p>
    <w:p>
      <w:r>
        <w:t>本书应用教材编写的新理念和新方法，将课程与教学的基本原理和基础教育课程改革中课程与教学所呈现出的问题及其对这些问题的认识。</w:t>
      </w:r>
    </w:p>
    <w:p/>
    <w:p>
      <w:r>
        <w:t>本书出售、求购地址：https://www.jiaokey.com/book/detail/13804154.html</w:t>
      </w:r>
    </w:p>
    <w:p>
      <w:r>
        <w:t>更多教学理论、教学法图书推荐：https://www.jiaokey.com</w:t>
      </w:r>
    </w:p>
    <w:p>
      <w:r>
        <w:t>王鉴 其他作品：https://www.jiaokey.com/tag/王鉴.html</w:t>
      </w:r>
    </w:p>
    <w:p>
      <w:r>
        <w:t>北京：人民教育出版社 出版图书：https://www.jiaokey.com/tag/北京：人民教育出版社.html</w:t>
      </w:r>
    </w:p>
    <w:p>
      <w:r>
        <w:t>关键词搜索：https://www.jiaokey.com/tag/课程-教学研究-中小学.html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