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第二次世界大战的101个问题</w:t>
      </w:r>
    </w:p>
    <w:p>
      <w:r>
        <w:rPr>
          <w:rFonts w:ascii="宋体" w:hAnsi="宋体" w:eastAsia="宋体"/>
          <w:sz w:val="24"/>
        </w:rPr>
        <w:t>约克·艾希顿坎普著；东吴大学德国文化学系译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第二次世界大战的101个问题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约克·艾希顿坎普著；东吴大学德国文化学系译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本书出售、求购地址：https://www.jiaokey.com/book/detail/13802655.html</w:t>
      </w:r>
    </w:p>
    <w:p>
      <w:r>
        <w:t>更多相关图书推荐：https://www.jiaokey.com</w:t>
      </w:r>
    </w:p>
    <w:p>
      <w:r>
        <w:t>约克·艾希顿坎普著；东吴大学德国文化学系译 其他作品：https://www.jiaokey.com/tag/约克·艾希顿坎普著；东吴大学德国文化学系译.html</w:t>
      </w:r>
    </w:p>
    <w:p>
      <w:r>
        <w:t>台湾商务 出版图书：https://www.jiaokey.com/tag/台湾商务.html</w:t>
      </w:r>
    </w:p>
    <w:p>
      <w:r>
        <w:t>关键词搜索：https://www.jiaokey.com/tag/第二次世界大战的101个问题.html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