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  卷3  以战止战</w:t>
      </w:r>
    </w:p>
    <w:p>
      <w:r>
        <w:rPr>
          <w:rFonts w:ascii="宋体" w:hAnsi="宋体" w:eastAsia="宋体"/>
          <w:sz w:val="24"/>
        </w:rPr>
        <w:t>克劳塞维茨著；杨南芳等译校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  卷3  以战止战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克劳塞维茨著；杨南芳等译校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本书出售、求购地址：https://www.jiaokey.com/book/detail/13802653.html</w:t>
      </w:r>
    </w:p>
    <w:p>
      <w:r>
        <w:t>更多相关图书推荐：https://www.jiaokey.com</w:t>
      </w:r>
    </w:p>
    <w:p>
      <w:r>
        <w:t>克劳塞维茨著；杨南芳等译校 其他作品：https://www.jiaokey.com/tag/克劳塞维茨著；杨南芳等译校.html</w:t>
      </w:r>
    </w:p>
    <w:p>
      <w:r>
        <w:t>左岸文化 出版图书：https://www.jiaokey.com/tag/左岸文化.html</w:t>
      </w:r>
    </w:p>
    <w:p>
      <w:r>
        <w:t>关键词搜索：https://www.jiaokey.com/tag/战争论  卷3  以战止战.html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