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工作与家庭平衡政策之探讨</w:t>
      </w:r>
    </w:p>
    <w:p>
      <w:r>
        <w:rPr>
          <w:rFonts w:ascii="宋体" w:hAnsi="宋体" w:eastAsia="宋体"/>
          <w:sz w:val="24"/>
        </w:rPr>
        <w:t>陈志勇，许继峰研究主持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工作与家庭平衡政策之探讨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陈志勇，许继峰研究主持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劳委会劳安所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本书出售、求购地址：https://www.jiaokey.com/book/detail/13802637.html</w:t>
      </w:r>
    </w:p>
    <w:p>
      <w:r>
        <w:t>更多相关图书推荐：https://www.jiaokey.com</w:t>
      </w:r>
    </w:p>
    <w:p>
      <w:r>
        <w:t>陈志勇，许继峰研究主持 其他作品：https://www.jiaokey.com/tag/陈志勇，许继峰研究主持.html</w:t>
      </w:r>
    </w:p>
    <w:p>
      <w:r>
        <w:t>劳委会劳安所 出版图书：https://www.jiaokey.com/tag/劳委会劳安所.html</w:t>
      </w:r>
    </w:p>
    <w:p>
      <w:r>
        <w:t>关键词搜索：https://www.jiaokey.com/tag/工作与家庭平衡政策之探讨.html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