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铅蓄电池行业环境管理</w:t>
      </w:r>
    </w:p>
    <w:p>
      <w:r>
        <w:rPr>
          <w:rFonts w:ascii="宋体" w:hAnsi="宋体" w:eastAsia="宋体"/>
          <w:sz w:val="24"/>
        </w:rPr>
        <w:t>孙晓峰，程言君，田爱平主编；曹国庆，宋云，武雪芳副主编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铅蓄电池行业环境管理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孙晓峰，程言君，田爱平主编；曹国庆，宋云，武雪芳副主编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本书出售、求购地址：https://www.jiaokey.com/book/detail/13801981.html</w:t>
      </w:r>
    </w:p>
    <w:p>
      <w:r>
        <w:t>更多相关图书推荐：https://www.jiaokey.com</w:t>
      </w:r>
    </w:p>
    <w:p>
      <w:r>
        <w:t>孙晓峰，程言君，田爱平主编；曹国庆，宋云，武雪芳副主编 其他作品：https://www.jiaokey.com/tag/孙晓峰，程言君，田爱平主编；曹国庆，宋云，武雪芳副主编.html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关键词搜索：https://www.jiaokey.com/tag/铅蓄电池行业环境管理.html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