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吉林省金融文化发展战略研究</w:t>
      </w:r>
    </w:p>
    <w:p>
      <w:r>
        <w:rPr>
          <w:rFonts w:ascii="宋体" w:hAnsi="宋体" w:eastAsia="宋体"/>
          <w:sz w:val="24"/>
        </w:rPr>
        <w:t>张晓晖，吕鹰飞主编；尹海英，柳明花，王帅副主编；徐伟川，刘静，王宁等参编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吉林省金融文化发展战略研究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张晓晖，吕鹰飞主编；尹海英，柳明花，王帅副主编；徐伟川，刘静，王宁等参编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本书出售、求购地址：https://www.jiaokey.com/book/detail/13801119.html</w:t>
      </w:r>
    </w:p>
    <w:p>
      <w:r>
        <w:t>更多相关图书推荐：https://www.jiaokey.com</w:t>
      </w:r>
    </w:p>
    <w:p>
      <w:r>
        <w:t>张晓晖，吕鹰飞主编；尹海英，柳明花，王帅副主编；徐伟川，刘静，王宁等参编 其他作品：https://www.jiaokey.com/tag/张晓晖，吕鹰飞主编；尹海英，柳明花，王帅副主编；徐伟川，刘静，王宁等参编.html</w:t>
      </w:r>
    </w:p>
    <w:p>
      <w:r>
        <w:t>中国财富出版社 出版图书：https://www.jiaokey.com/tag/中国财富出版社.html</w:t>
      </w:r>
    </w:p>
    <w:p>
      <w:r>
        <w:t>关键词搜索：https://www.jiaokey.com/tag/吉林省金融文化发展战略研究.html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