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鸠摩罗什及其时代</w:t>
      </w:r>
    </w:p>
    <w:p>
      <w:r>
        <w:rPr>
          <w:rFonts w:ascii="宋体" w:hAnsi="宋体" w:eastAsia="宋体"/>
          <w:sz w:val="24"/>
        </w:rPr>
        <w:t>尚永琪著；余太山丛书主编；张余胜总策划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鸠摩罗什及其时代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尚永琪著；余太山丛书主编；张余胜总策划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本书出售、求购地址：https://www.jiaokey.com/book/detail/13800488.html</w:t>
      </w:r>
    </w:p>
    <w:p>
      <w:r>
        <w:t>更多相关图书推荐：https://www.jiaokey.com</w:t>
      </w:r>
    </w:p>
    <w:p>
      <w:r>
        <w:t>尚永琪著；余太山丛书主编；张余胜总策划 其他作品：https://www.jiaokey.com/tag/尚永琪著；余太山丛书主编；张余胜总策划.html</w:t>
      </w:r>
    </w:p>
    <w:p>
      <w:r>
        <w:t>关键词搜索：https://www.jiaokey.com/tag/鸠摩罗什及其时代.html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