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黑熊</w:t>
      </w:r>
    </w:p>
    <w:p>
      <w:r>
        <w:rPr>
          <w:rFonts w:ascii="宋体" w:hAnsi="宋体" w:eastAsia="宋体"/>
          <w:sz w:val="24"/>
        </w:rPr>
        <w:t>米田一彦编文；田中丰绘图；黄郁文译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米田一彦编文；田中丰绘图；黄郁文译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本书出售、求购地址：https://www.jiaokey.com/book/detail/13800445.html</w:t>
      </w:r>
    </w:p>
    <w:p>
      <w:r>
        <w:t>更多相关图书推荐：https://www.jiaokey.com</w:t>
      </w:r>
    </w:p>
    <w:p>
      <w:r>
        <w:t>米田一彦编文；田中丰绘图；黄郁文译 其他作品：https://www.jiaokey.com/tag/米田一彦编文；田中丰绘图；黄郁文译.html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关键词搜索：https://www.jiaokey.com/tag/黑熊.html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