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助产手册  早期预防和处理难产</w:t>
      </w:r>
    </w:p>
    <w:p>
      <w:r>
        <w:rPr>
          <w:rFonts w:ascii="宋体" w:hAnsi="宋体" w:eastAsia="宋体"/>
          <w:sz w:val="24"/>
        </w:rPr>
        <w:t>（美）斯姆金，（美）安切塔原著；雷慧中，涂新主译；姚凌毅，钟梅，郭晓燕副主译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助产手册  早期预防和处理难产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（美）斯姆金，（美）安切塔原著；雷慧中，涂新主译；姚凌毅，钟梅，郭晓燕副主译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本书出售、求购地址：https://www.jiaokey.com/book/detail/13799531.html</w:t>
      </w:r>
    </w:p>
    <w:p>
      <w:r>
        <w:t>更多相关图书推荐：https://www.jiaokey.com</w:t>
      </w:r>
    </w:p>
    <w:p>
      <w:r>
        <w:t>（美）斯姆金，（美）安切塔原著；雷慧中，涂新主译；姚凌毅，钟梅，郭晓燕副主译 其他作品：https://www.jiaokey.com/tag/（美）斯姆金，（美）安切塔原著；雷慧中，涂新主译；姚凌毅，钟梅，郭晓燕副主译.html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关键词搜索：https://www.jiaokey.com/tag/助产手册  早期预防和处理难产.html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