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学校微观管理案例</w:t>
      </w:r>
    </w:p>
    <w:p>
      <w:r>
        <w:rPr>
          <w:rFonts w:ascii="宋体" w:hAnsi="宋体" w:eastAsia="宋体"/>
          <w:sz w:val="24"/>
        </w:rPr>
        <w:t>魏成杰，王天佑主编；鲍成彩，肖爱芝，李有光，陈友华，郭明进，赵世杰副主编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学校微观管理案例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魏成杰，王天佑主编；鲍成彩，肖爱芝，李有光，陈友华，郭明进，赵世杰副主编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香港教科文出版有限公司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本书出售、求购地址：https://www.jiaokey.com/book/detail/13798313.html</w:t>
      </w:r>
    </w:p>
    <w:p>
      <w:r>
        <w:t>更多相关图书推荐：https://www.jiaokey.com</w:t>
      </w:r>
    </w:p>
    <w:p>
      <w:r>
        <w:t>魏成杰，王天佑主编；鲍成彩，肖爱芝，李有光，陈友华，郭明进，赵世杰副主编 其他作品：https://www.jiaokey.com/tag/魏成杰，王天佑主编；鲍成彩，肖爱芝，李有光，陈友华，郭明进，赵世杰副主编.html</w:t>
      </w:r>
    </w:p>
    <w:p>
      <w:r>
        <w:t>香港教科文出版有限公司 出版图书：https://www.jiaokey.com/tag/香港教科文出版有限公司.html</w:t>
      </w:r>
    </w:p>
    <w:p>
      <w:r>
        <w:t>关键词搜索：https://www.jiaokey.com/tag/学校微观管理案例.html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