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初中地理新课程教学案例</w:t>
      </w:r>
    </w:p>
    <w:p>
      <w:r>
        <w:rPr>
          <w:rFonts w:ascii="宋体" w:hAnsi="宋体" w:eastAsia="宋体"/>
          <w:sz w:val="24"/>
        </w:rPr>
        <w:t>曲忠厚，丁武营主编；李连如，陈卫东，李永年副主编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初中地理新课程教学案例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曲忠厚，丁武营主编；李连如，陈卫东，李永年副主编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本书出售、求购地址：https://www.jiaokey.com/book/detail/13798225.html</w:t>
      </w:r>
    </w:p>
    <w:p>
      <w:r>
        <w:t>更多相关图书推荐：https://www.jiaokey.com</w:t>
      </w:r>
    </w:p>
    <w:p>
      <w:r>
        <w:t>曲忠厚，丁武营主编；李连如，陈卫东，李永年副主编 其他作品：https://www.jiaokey.com/tag/曲忠厚，丁武营主编；李连如，陈卫东，李永年副主编.html</w:t>
      </w:r>
    </w:p>
    <w:p>
      <w:r>
        <w:t>河南电子音像出版社 出版图书：https://www.jiaokey.com/tag/河南电子音像出版社.html</w:t>
      </w:r>
    </w:p>
    <w:p>
      <w:r>
        <w:t>关键词搜索：https://www.jiaokey.com/tag/初中地理新课程教学案例.html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