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法律沟通中的透明度、权力和控制=transparency power and control perspective on legal communication</w:t>
      </w:r>
    </w:p>
    <w:p>
      <w:r>
        <w:rPr>
          <w:rFonts w:ascii="宋体" w:hAnsi="宋体" w:eastAsia="宋体"/>
          <w:sz w:val="24"/>
        </w:rPr>
        <w:t>（英）维杰·K.巴蒂亚（vijay K.bhatia）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法律沟通中的透明度、权力和控制=transparency power and control perspective on legal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（英）维杰·K.巴蒂亚（vijay K.bhatia）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本书出售、求购地址：https://www.jiaokey.com/book/detail/13797952.html</w:t>
      </w:r>
    </w:p>
    <w:p>
      <w:r>
        <w:t>更多相关图书推荐：https://www.jiaokey.com</w:t>
      </w:r>
    </w:p>
    <w:p>
      <w:r>
        <w:t>（英）维杰·K.巴蒂亚（vijay K.bhatia） 其他作品：https://www.jiaokey.com/tag/（英）维杰·K.巴蒂亚（vijay K.bhatia）.html</w:t>
      </w:r>
    </w:p>
    <w:p>
      <w:r>
        <w:t>关键词搜索：https://www.jiaokey.com/tag/法律沟通中的透明度、权力和控制=transparency power and control perspective on legal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