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后金融危机时代公允价值计量理论与实践探索</w:t>
      </w:r>
    </w:p>
    <w:p>
      <w:r>
        <w:rPr>
          <w:rFonts w:ascii="宋体" w:hAnsi="宋体" w:eastAsia="宋体"/>
          <w:sz w:val="24"/>
        </w:rPr>
        <w:t>林春树著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后金融危机时代公允价值计量理论与实践探索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本书出售、求购地址：https://www.jiaokey.com/book/detail/13795971.html</w:t>
      </w:r>
    </w:p>
    <w:p>
      <w:r>
        <w:t>更多相关图书推荐：https://www.jiaokey.com</w:t>
      </w:r>
    </w:p>
    <w:p>
      <w:r>
        <w:t>林春树著 其他作品：https://www.jiaokey.com/tag/林春树著.html</w:t>
      </w:r>
    </w:p>
    <w:p>
      <w:r>
        <w:t>关键词搜索：https://www.jiaokey.com/tag/后金融危机时代公允价值计量理论与实践探索.html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