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为什么要小心  新版</w:t>
      </w:r>
    </w:p>
    <w:p>
      <w:r>
        <w:rPr>
          <w:rFonts w:ascii="宋体" w:hAnsi="宋体" w:eastAsia="宋体"/>
          <w:sz w:val="24"/>
        </w:rPr>
        <w:t>（法）弗朗索瓦·拉斯图安-福热龙著；（法）邦雅曼·肖代绘；李振才译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为什么要小心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（法）弗朗索瓦·拉斯图安-福热龙著；（法）邦雅曼·肖代绘；李振才译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本书出售、求购地址：https://www.jiaokey.com/book/detail/13793041.html</w:t>
      </w:r>
    </w:p>
    <w:p>
      <w:r>
        <w:t>更多相关图书推荐：https://www.jiaokey.com</w:t>
      </w:r>
    </w:p>
    <w:p>
      <w:r>
        <w:t>（法）弗朗索瓦·拉斯图安-福热龙著；（法）邦雅曼·肖代绘；李振才译 其他作品：https://www.jiaokey.com/tag/（法）弗朗索瓦·拉斯图安-福热龙著；（法）邦雅曼·肖代绘；李振才译.html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关键词搜索：https://www.jiaokey.com/tag/为什么要小心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