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3096天</w:t>
      </w:r>
    </w:p>
    <w:p>
      <w:r>
        <w:rPr>
          <w:rFonts w:ascii="宋体" w:hAnsi="宋体" w:eastAsia="宋体"/>
          <w:sz w:val="24"/>
        </w:rPr>
        <w:t>（奥地利）娜塔莎·坎普希著；朱雁飞译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3096天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（奥地利）娜塔莎·坎普希著；朱雁飞译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本书出售、求购地址：https://www.jiaokey.com/book/detail/13791988.html</w:t>
      </w:r>
    </w:p>
    <w:p>
      <w:r>
        <w:t>更多相关图书推荐：https://www.jiaokey.com</w:t>
      </w:r>
    </w:p>
    <w:p>
      <w:r>
        <w:t>（奥地利）娜塔莎·坎普希著；朱雁飞译 其他作品：https://www.jiaokey.com/tag/（奥地利）娜塔莎·坎普希著；朱雁飞译.html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关键词搜索：https://www.jiaokey.com/tag/3096天.html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