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大学用书精译  色层分析法概论</w:t>
      </w:r>
    </w:p>
    <w:p>
      <w:r>
        <w:rPr>
          <w:rFonts w:ascii="宋体" w:hAnsi="宋体" w:eastAsia="宋体"/>
          <w:sz w:val="24"/>
        </w:rPr>
        <w:t>JAMES M.BOBBIT，ARTHUR E.SCHWARTING，ROY J.GRITTER原著；吴廷源，李俊智，郑宝树，黄倉敏译选；何世延教授校注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大学用书精译  色层分析法概论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M.BOBBIT，ARTHUR E.SCHWARTING，ROY J.GRITTER原著；吴廷源，李俊智，郑宝树，黄倉敏译选；何世延教授校注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本书出售、求购地址：https://www.jiaokey.com/book/detail/13791909.html</w:t>
      </w:r>
    </w:p>
    <w:p>
      <w:r>
        <w:t>更多相关图书推荐：https://www.jiaokey.com</w:t>
      </w:r>
    </w:p>
    <w:p>
      <w:r>
        <w:t>JAMES M.BOBBIT，ARTHUR E.SCHWARTING，ROY J.GRITTER原著；吴廷源，李俊智，郑宝树，黄倉敏译选；何世延教授校注 其他作品：https://www.jiaokey.com/tag/JAMES M.BOBBIT，ARTHUR E.SCHWARTING，ROY J.GRITTER原著；吴廷源，李俊智，郑宝树，黄倉敏译选；何世延教授校注.html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关键词搜索：https://www.jiaokey.com/tag/大学用书精译  色层分析法概论.html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