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  高二</w:t>
      </w:r>
    </w:p>
    <w:p>
      <w:r>
        <w:rPr>
          <w:rFonts w:ascii="宋体" w:hAnsi="宋体" w:eastAsia="宋体"/>
          <w:sz w:val="24"/>
        </w:rPr>
        <w:t>邱梅珍本册主编；汪丹凤，朱峰，刘梅芳编者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邱梅珍本册主编；汪丹凤，朱峰，刘梅芳编者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本书出售、求购地址：https://www.jiaokey.com/book/detail/13790711.html</w:t>
      </w:r>
    </w:p>
    <w:p>
      <w:r>
        <w:t>更多相关图书推荐：https://www.jiaokey.com</w:t>
      </w:r>
    </w:p>
    <w:p>
      <w:r>
        <w:t>邱梅珍本册主编；汪丹凤，朱峰，刘梅芳编者 其他作品：https://www.jiaokey.com/tag/邱梅珍本册主编；汪丹凤，朱峰，刘梅芳编者.html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