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数控加工程序编制  航空机械加工工艺学之三</w:t>
      </w:r>
    </w:p>
    <w:p>
      <w:r>
        <w:rPr>
          <w:rFonts w:ascii="宋体" w:hAnsi="宋体" w:eastAsia="宋体"/>
          <w:sz w:val="24"/>
        </w:rPr>
        <w:t>范炳炎编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数控加工程序编制  航空机械加工工艺学之三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范炳炎编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航空专业教材编审组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本书出售、求购地址：https://www.jiaokey.com/book/detail/13789391.html</w:t>
      </w:r>
    </w:p>
    <w:p>
      <w:r>
        <w:t>更多相关图书推荐：https://www.jiaokey.com</w:t>
      </w:r>
    </w:p>
    <w:p>
      <w:r>
        <w:t>范炳炎编 其他作品：https://www.jiaokey.com/tag/范炳炎编.html</w:t>
      </w:r>
    </w:p>
    <w:p>
      <w:r>
        <w:t>航空专业教材编审组 出版图书：https://www.jiaokey.com/tag/航空专业教材编审组.html</w:t>
      </w:r>
    </w:p>
    <w:p>
      <w:r>
        <w:t>关键词搜索：https://www.jiaokey.com/tag/数控加工程序编制  航空机械加工工艺学之三.html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