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经济学原理：彩图经典藏书</w:t>
      </w:r>
    </w:p>
    <w:p>
      <w:r>
        <w:rPr>
          <w:rFonts w:ascii="宋体" w:hAnsi="宋体" w:eastAsia="宋体"/>
          <w:sz w:val="24"/>
        </w:rPr>
        <w:t>（英）阿尔弗雷德·马歇尔著；文思编译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经济学原理：彩图经典藏书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（英）阿尔弗雷德·马歇尔著；文思编译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本书出售、求购地址：https://www.jiaokey.com/book/detail/13787244.html</w:t>
      </w:r>
    </w:p>
    <w:p>
      <w:r>
        <w:t>更多相关图书推荐：https://www.jiaokey.com</w:t>
      </w:r>
    </w:p>
    <w:p>
      <w:r>
        <w:t>（英）阿尔弗雷德·马歇尔著；文思编译 其他作品：https://www.jiaokey.com/tag/（英）阿尔弗雷德·马歇尔著；文思编译.html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关键词搜索：https://www.jiaokey.com/tag/经济学原理：彩图经典藏书.html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