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永恒的世界</w:t>
      </w:r>
    </w:p>
    <w:p>
      <w:r>
        <w:rPr>
          <w:rFonts w:ascii="宋体" w:hAnsi="宋体" w:eastAsia="宋体"/>
          <w:sz w:val="24"/>
        </w:rPr>
        <w:t>（加）詹姆斯·B.麦金农（BYJ.B.MACKINNON）著；胡荣鑫，魏绍金译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（加）詹姆斯·B.麦金农（BYJ.B.MACKINNON）著；胡荣鑫，魏绍金译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本书出售、求购地址：https://www.jiaokey.com/book/detail/13785078.html</w:t>
      </w:r>
    </w:p>
    <w:p>
      <w:r>
        <w:t>更多相关图书推荐：https://www.jiaokey.com</w:t>
      </w:r>
    </w:p>
    <w:p>
      <w:r>
        <w:t>（加）詹姆斯·B.麦金农（BYJ.B.MACKINNON）著；胡荣鑫，魏绍金译 其他作品：https://www.jiaokey.com/tag/（加）詹姆斯·B.麦金农（BYJ.B.MACKINNON）著；胡荣鑫，魏绍金译.html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关键词搜索：https://www.jiaokey.com/tag/永恒的世界.html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