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陶宗仪集</w:t>
      </w:r>
    </w:p>
    <w:p>
      <w:r>
        <w:rPr>
          <w:rFonts w:ascii="宋体" w:hAnsi="宋体" w:eastAsia="宋体"/>
          <w:sz w:val="24"/>
        </w:rPr>
        <w:t>徐永明，杨光辉整理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陶宗仪集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徐永明，杨光辉整理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文史(地点:中国年代:明代)文史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本书出售、求购地址：https://www.jiaokey.com/book/detail/13785022.html</w:t>
      </w:r>
    </w:p>
    <w:p>
      <w:r>
        <w:t>更多相关图书推荐：https://www.jiaokey.com</w:t>
      </w:r>
    </w:p>
    <w:p>
      <w:r>
        <w:t>徐永明，杨光辉整理 其他作品：https://www.jiaokey.com/tag/徐永明，杨光辉整理.html</w:t>
      </w:r>
    </w:p>
    <w:p>
      <w:r>
        <w:t>杭州:浙江人民出版社,2005.12 出版图书：https://www.jiaokey.com/tag/杭州:浙江人民出版社,2005.12.html</w:t>
      </w:r>
    </w:p>
    <w:p>
      <w:r>
        <w:t>关键词搜索：https://www.jiaokey.com/tag/文史(地点:中国年代:明代)文史.html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