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</w:t>
      </w:r>
    </w:p>
    <w:p>
      <w:r>
        <w:rPr>
          <w:rFonts w:ascii="宋体" w:hAnsi="宋体" w:eastAsia="宋体"/>
          <w:sz w:val="24"/>
        </w:rPr>
        <w:t>黄生龙，孙佳主编；李松蔓，刘春野，任丽杰等副主编；邢玉霞，解文亮参编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黄生龙，孙佳主编；李松蔓，刘春野，任丽杰等副主编；邢玉霞，解文亮参编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本书出售、求购地址：https://www.jiaokey.com/book/detail/13784897.html</w:t>
      </w:r>
    </w:p>
    <w:p>
      <w:r>
        <w:t>更多相关图书推荐：https://www.jiaokey.com</w:t>
      </w:r>
    </w:p>
    <w:p>
      <w:r>
        <w:t>黄生龙，孙佳主编；李松蔓，刘春野，任丽杰等副主编；邢玉霞，解文亮参编 其他作品：https://www.jiaokey.com/tag/黄生龙，孙佳主编；李松蔓，刘春野，任丽杰等副主编；邢玉霞，解文亮参编.html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