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常用孔加工刀具</w:t>
      </w:r>
    </w:p>
    <w:p>
      <w:r>
        <w:rPr>
          <w:rFonts w:ascii="宋体" w:hAnsi="宋体" w:eastAsia="宋体"/>
          <w:sz w:val="24"/>
        </w:rPr>
        <w:t>赵建敏，査国兵主编；沈士昌，焦余华，樊英杰等副主编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常用孔加工刀具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赵建敏，査国兵主编；沈士昌，焦余华，樊英杰等副主编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本书出售、求购地址：https://www.jiaokey.com/book/detail/13784527.html</w:t>
      </w:r>
    </w:p>
    <w:p>
      <w:r>
        <w:t>更多相关图书推荐：https://www.jiaokey.com</w:t>
      </w:r>
    </w:p>
    <w:p>
      <w:r>
        <w:t>赵建敏，査国兵主编；沈士昌，焦余华，樊英杰等副主编 其他作品：https://www.jiaokey.com/tag/赵建敏，査国兵主编；沈士昌，焦余华，樊英杰等副主编.html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关键词搜索：https://www.jiaokey.com/tag/常用孔加工刀具.html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