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奇幻漂流之荒岛求生</w:t>
      </w:r>
    </w:p>
    <w:p>
      <w:r>
        <w:rPr>
          <w:rFonts w:ascii="宋体" w:hAnsi="宋体" w:eastAsia="宋体"/>
          <w:sz w:val="24"/>
        </w:rPr>
        <w:t>（德）埃·奥·卜劳恩著；岑艺璇编译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奇幻漂流之荒岛求生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（德）埃·奥·卜劳恩著；岑艺璇编译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本书出售、求购地址：https://www.jiaokey.com/book/detail/13783871.html</w:t>
      </w:r>
    </w:p>
    <w:p>
      <w:r>
        <w:t>更多相关图书推荐：https://www.jiaokey.com</w:t>
      </w:r>
    </w:p>
    <w:p>
      <w:r>
        <w:t>（德）埃·奥·卜劳恩著；岑艺璇编译 其他作品：https://www.jiaokey.com/tag/（德）埃·奥·卜劳恩著；岑艺璇编译.html</w:t>
      </w:r>
    </w:p>
    <w:p>
      <w:r>
        <w:t>长春：吉林美术出版社 出版图书：https://www.jiaokey.com/tag/长春：吉林美术出版社.html</w:t>
      </w:r>
    </w:p>
    <w:p>
      <w:r>
        <w:t>关键词搜索：https://www.jiaokey.com/tag/奇幻漂流之荒岛求生.html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