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书名：论矛盾及其早期创作</w:t>
      </w:r>
    </w:p>
    <w:p>
      <w:r>
        <w:t>作者：艾扬，刘畅著</w:t>
      </w:r>
    </w:p>
    <w:p>
      <w:r>
        <w:t>出版社：北京：中国文联出版社</w:t>
      </w:r>
    </w:p>
    <w:p>
      <w:r>
        <w:t>出版日期：2003</w:t>
      </w:r>
    </w:p>
    <w:p>
      <w:r>
        <w:t>总页数：247</w:t>
      </w:r>
    </w:p>
    <w:p>
      <w:r>
        <w:t>更多请访问教客网: www.jiaokey.com</w:t>
      </w:r>
    </w:p>
    <w:p>
      <w:r>
        <w:t>论矛盾及其早期创作 评论地址：https://www.jiaokey.com/book/detail/13782859.html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