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机械设计课程设计</w:t>
      </w:r>
    </w:p>
    <w:p>
      <w:r>
        <w:rPr>
          <w:rFonts w:ascii="宋体" w:hAnsi="宋体" w:eastAsia="宋体"/>
          <w:sz w:val="24"/>
        </w:rPr>
        <w:t>郭聚东，龚建成主编；刘扬，潘海鹏，杨绿云副主编；李文忠，刘晓阳，葛杏卫等参编；金清肃主审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郭聚东，龚建成主编；刘扬，潘海鹏，杨绿云副主编；李文忠，刘晓阳，葛杏卫等参编；金清肃主审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本书出售、求购地址：https://www.jiaokey.com/book/detail/13782339.html</w:t>
      </w:r>
    </w:p>
    <w:p>
      <w:r>
        <w:t>更多相关图书推荐：https://www.jiaokey.com</w:t>
      </w:r>
    </w:p>
    <w:p>
      <w:r>
        <w:t>郭聚东，龚建成主编；刘扬，潘海鹏，杨绿云副主编；李文忠，刘晓阳，葛杏卫等参编；金清肃主审 其他作品：https://www.jiaokey.com/tag/郭聚东，龚建成主编；刘扬，潘海鹏，杨绿云副主编；李文忠，刘晓阳，葛杏卫等参编；金清肃主审.html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关键词搜索：https://www.jiaokey.com/tag/机械设计课程设计.html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