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CS5.5案例教程</w:t>
      </w:r>
    </w:p>
    <w:p>
      <w:r>
        <w:rPr>
          <w:rFonts w:ascii="宋体" w:hAnsi="宋体" w:eastAsia="宋体"/>
          <w:sz w:val="24"/>
        </w:rPr>
        <w:t>李涛组编；陈丹，张天琪主编；杨森，童菊珍副主编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CS5.5案例教程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李涛组编；陈丹，张天琪主编；杨森，童菊珍副主编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本书出售、求购地址：https://www.jiaokey.com/book/detail/13782267.html</w:t>
      </w:r>
    </w:p>
    <w:p>
      <w:r>
        <w:t>更多相关图书推荐：https://www.jiaokey.com</w:t>
      </w:r>
    </w:p>
    <w:p>
      <w:r>
        <w:t>李涛组编；陈丹，张天琪主编；杨森，童菊珍副主编 其他作品：https://www.jiaokey.com/tag/李涛组编；陈丹，张天琪主编；杨森，童菊珍副主编.html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关键词搜索：https://www.jiaokey.com/tag/PREMIERE PRO CS5.5案例教程.html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