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世界最新集成运算放大器互换手册  续集  日美德荷法和韩国型号及其互换</w:t>
      </w:r>
    </w:p>
    <w:p>
      <w:r>
        <w:rPr>
          <w:rFonts w:ascii="宋体" w:hAnsi="宋体" w:eastAsia="宋体"/>
          <w:sz w:val="24"/>
        </w:rPr>
        <w:t>（日）山田茂宏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世界最新集成运算放大器互换手册  续集  日美德荷法和韩国型号及其互换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（日）山田茂宏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本书出售、求购地址：https://www.jiaokey.com/book/detail/13781977.html</w:t>
      </w:r>
    </w:p>
    <w:p>
      <w:r>
        <w:t>更多相关图书推荐：https://www.jiaokey.com</w:t>
      </w:r>
    </w:p>
    <w:p>
      <w:r>
        <w:t>（日）山田茂宏 其他作品：https://www.jiaokey.com/tag/（日）山田茂宏.html</w:t>
      </w:r>
    </w:p>
    <w:p>
      <w:r>
        <w:t>关键词搜索：https://www.jiaokey.com/tag/世界最新集成运算放大器互换手册  续集  日美德荷法和韩国型号及其互换.html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