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商业景观设计深度解析</w:t>
      </w:r>
    </w:p>
    <w:p>
      <w:r>
        <w:rPr>
          <w:rFonts w:ascii="宋体" w:hAnsi="宋体" w:eastAsia="宋体"/>
          <w:sz w:val="24"/>
        </w:rPr>
        <w:t>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商业景观设计深度解析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香港建设科学出版社；华中科技大学出版社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本书出售、求购地址：https://www.jiaokey.com/book/detail/13781760.html</w:t>
      </w:r>
    </w:p>
    <w:p>
      <w:r>
        <w:t>更多相关图书推荐：https://www.jiaokey.com</w:t>
      </w:r>
    </w:p>
    <w:p>
      <w:r>
        <w:t>先锋空间主编 其他作品：https://www.jiaokey.com/tag/先锋空间主编.html</w:t>
      </w:r>
    </w:p>
    <w:p>
      <w:r>
        <w:t>香港建设科学出版社；华中科技大学出版社 出版图书：https://www.jiaokey.com/tag/香港建设科学出版社；华中科技大学出版社.html</w:t>
      </w:r>
    </w:p>
    <w:p>
      <w:r>
        <w:t>关键词搜索：https://www.jiaokey.com/tag/商业景观设计深度解析.html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