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绝对不能被孤立</w:t>
      </w:r>
    </w:p>
    <w:p>
      <w:r>
        <w:rPr>
          <w:rFonts w:ascii="宋体" w:hAnsi="宋体" w:eastAsia="宋体"/>
          <w:sz w:val="24"/>
        </w:rPr>
        <w:t>（韩）南春子文；（韩）元现铣图；吴娅蕾译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绝对不能被孤立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（韩）南春子文；（韩）元现铣图；吴娅蕾译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本书出售、求购地址：https://www.jiaokey.com/book/detail/13781217.html</w:t>
      </w:r>
    </w:p>
    <w:p>
      <w:r>
        <w:t>更多相关图书推荐：https://www.jiaokey.com</w:t>
      </w:r>
    </w:p>
    <w:p>
      <w:r>
        <w:t>（韩）南春子文；（韩）元现铣图；吴娅蕾译 其他作品：https://www.jiaokey.com/tag/（韩）南春子文；（韩）元现铣图；吴娅蕾译.html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关键词搜索：https://www.jiaokey.com/tag/绝对不能被孤立.html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