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小飞侠彼得.潘  精华版</w:t>
      </w:r>
    </w:p>
    <w:p>
      <w:r>
        <w:rPr>
          <w:rFonts w:ascii="宋体" w:hAnsi="宋体" w:eastAsia="宋体"/>
          <w:sz w:val="24"/>
        </w:rPr>
        <w:t>（英国）巴里著；季天然改写；赵俊程，厉力绘画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小飞侠彼得.潘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（英国）巴里著；季天然改写；赵俊程，厉力绘画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本书出售、求购地址：https://www.jiaokey.com/book/detail/13781153.html</w:t>
      </w:r>
    </w:p>
    <w:p>
      <w:r>
        <w:t>更多相关图书推荐：https://www.jiaokey.com</w:t>
      </w:r>
    </w:p>
    <w:p>
      <w:r>
        <w:t>（英国）巴里著；季天然改写；赵俊程，厉力绘画 其他作品：https://www.jiaokey.com/tag/（英国）巴里著；季天然改写；赵俊程，厉力绘画.html</w:t>
      </w:r>
    </w:p>
    <w:p>
      <w:r>
        <w:t>杭州:浙江少年儿童出版社,2012.07 出版图书：https://www.jiaokey.com/tag/杭州:浙江少年儿童出版社,2012.07.html</w:t>
      </w:r>
    </w:p>
    <w:p>
      <w:r>
        <w:t>关键词搜索：https://www.jiaokey.com/tag/童话-英国-近代-缩写.html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