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COREIDRAW X5中文版案例教程</w:t>
      </w:r>
    </w:p>
    <w:p>
      <w:r>
        <w:rPr>
          <w:rFonts w:ascii="宋体" w:hAnsi="宋体" w:eastAsia="宋体"/>
          <w:sz w:val="24"/>
        </w:rPr>
        <w:t>李涛组编；胡明，杜娟主编；吴桂芳，王玲，路玲娟副主编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COREIDRAW X5中文版案例教程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李涛组编；胡明，杜娟主编；吴桂芳，王玲，路玲娟副主编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本书出售、求购地址：https://www.jiaokey.com/book/detail/13780848.html</w:t>
      </w:r>
    </w:p>
    <w:p>
      <w:r>
        <w:t>更多相关图书推荐：https://www.jiaokey.com</w:t>
      </w:r>
    </w:p>
    <w:p>
      <w:r>
        <w:t>李涛组编；胡明，杜娟主编；吴桂芳，王玲，路玲娟副主编 其他作品：https://www.jiaokey.com/tag/李涛组编；胡明，杜娟主编；吴桂芳，王玲，路玲娟副主编.html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关键词搜索：https://www.jiaokey.com/tag/COREIDRAW X5中文版案例教程.html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