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明朝的生活美学  闲情偶寄</w:t>
      </w:r>
    </w:p>
    <w:p>
      <w:r>
        <w:rPr>
          <w:rFonts w:ascii="宋体" w:hAnsi="宋体" w:eastAsia="宋体"/>
          <w:sz w:val="24"/>
        </w:rPr>
        <w:t>李渔原著；汉宝德导读；游峻轩绘图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明朝的生活美学  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李渔原著；汉宝德导读；游峻轩绘图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本书出售、求购地址：https://www.jiaokey.com/book/detail/13779142.html</w:t>
      </w:r>
    </w:p>
    <w:p>
      <w:r>
        <w:t>更多相关图书推荐：https://www.jiaokey.com</w:t>
      </w:r>
    </w:p>
    <w:p>
      <w:r>
        <w:t>李渔原著；汉宝德导读；游峻轩绘图 其他作品：https://www.jiaokey.com/tag/李渔原著；汉宝德导读；游峻轩绘图.html</w:t>
      </w:r>
    </w:p>
    <w:p>
      <w:r>
        <w:t>大块文化 出版图书：https://www.jiaokey.com/tag/大块文化.html</w:t>
      </w:r>
    </w:p>
    <w:p>
      <w:r>
        <w:t>关键词搜索：https://www.jiaokey.com/tag/明朝的生活美学  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