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线性代数与空间解析几何案例教程</w:t>
      </w:r>
    </w:p>
    <w:p>
      <w:r>
        <w:rPr>
          <w:rFonts w:ascii="宋体" w:hAnsi="宋体" w:eastAsia="宋体"/>
          <w:sz w:val="24"/>
        </w:rPr>
        <w:t>陈东升主编；辛向军，马艳琴，陈明璨参编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陈东升主编；辛向军，马艳琴，陈明璨参编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本书出售、求购地址：https://www.jiaokey.com/book/detail/13778306.html</w:t>
      </w:r>
    </w:p>
    <w:p>
      <w:r>
        <w:t>更多相关图书推荐：https://www.jiaokey.com</w:t>
      </w:r>
    </w:p>
    <w:p>
      <w:r>
        <w:t>陈东升主编；辛向军，马艳琴，陈明璨参编 其他作品：https://www.jiaokey.com/tag/陈东升主编；辛向军，马艳琴，陈明璨参编.html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关键词搜索：https://www.jiaokey.com/tag/线性代数与空间解析几何案例教程.html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