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房改指南</w:t>
      </w:r>
    </w:p>
    <w:p>
      <w:r>
        <w:rPr>
          <w:rFonts w:ascii="宋体" w:hAnsi="宋体" w:eastAsia="宋体"/>
          <w:sz w:val="24"/>
        </w:rPr>
        <w:t>董星斋，王松华主编；宜昌市住房制度改革办公室编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董星斋，王松华主编；宜昌市住房制度改革办公室编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湖北省宜昌医学专科学校印刷厂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本书出售、求购地址：https://www.jiaokey.com/book/detail/13777122.html</w:t>
      </w:r>
    </w:p>
    <w:p>
      <w:r>
        <w:t>更多相关图书推荐：https://www.jiaokey.com</w:t>
      </w:r>
    </w:p>
    <w:p>
      <w:r>
        <w:t>董星斋，王松华主编；宜昌市住房制度改革办公室编 其他作品：https://www.jiaokey.com/tag/董星斋，王松华主编；宜昌市住房制度改革办公室编.html</w:t>
      </w:r>
    </w:p>
    <w:p>
      <w:r>
        <w:t>湖北省宜昌医学专科学校印刷厂 出版图书：https://www.jiaokey.com/tag/湖北省宜昌医学专科学校印刷厂.html</w:t>
      </w:r>
    </w:p>
    <w:p>
      <w:r>
        <w:t>关键词搜索：https://www.jiaokey.com/tag/房改指南.html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