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典型题解析与实战模拟</w:t>
      </w:r>
    </w:p>
    <w:p>
      <w:r>
        <w:rPr>
          <w:rFonts w:ascii="宋体" w:hAnsi="宋体" w:eastAsia="宋体"/>
          <w:sz w:val="24"/>
        </w:rPr>
        <w:t>熊岳山，刘越主编；周宏伟，李亚东，乔川龙等编写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典型题解析与实战模拟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熊岳山，刘越主编；周宏伟，李亚东，乔川龙等编写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本书出售、求购地址：https://www.jiaokey.com/book/detail/13776395.html</w:t>
      </w:r>
    </w:p>
    <w:p>
      <w:r>
        <w:t>更多相关图书推荐：https://www.jiaokey.com</w:t>
      </w:r>
    </w:p>
    <w:p>
      <w:r>
        <w:t>熊岳山，刘越主编；周宏伟，李亚东，乔川龙等编写 其他作品：https://www.jiaokey.com/tag/熊岳山，刘越主编；周宏伟，李亚东，乔川龙等编写.html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关键词搜索：https://www.jiaokey.com/tag/数据结构  典型题解析与实战模拟.html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