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专利过期重要农药品种手册  2012-2016</w:t>
      </w:r>
    </w:p>
    <w:p>
      <w:r>
        <w:rPr>
          <w:rFonts w:ascii="宋体" w:hAnsi="宋体" w:eastAsia="宋体"/>
          <w:sz w:val="24"/>
        </w:rPr>
        <w:t>《农药快讯》《现代农药》编辑部组织编写；柏亚罗，顾林玲，张晓进等编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专利过期重要农药品种手册  2012-2016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《农药快讯》《现代农药》编辑部组织编写；柏亚罗，顾林玲，张晓进等编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本书出售、求购地址：https://www.jiaokey.com/book/detail/13776155.html</w:t>
      </w:r>
    </w:p>
    <w:p>
      <w:r>
        <w:t>更多相关图书推荐：https://www.jiaokey.com</w:t>
      </w:r>
    </w:p>
    <w:p>
      <w:r>
        <w:t>《农药快讯》《现代农药》编辑部组织编写；柏亚罗，顾林玲，张晓进等编 其他作品：https://www.jiaokey.com/tag/《农药快讯》《现代农药》编辑部组织编写；柏亚罗，顾林玲，张晓进等编.html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关键词搜索：https://www.jiaokey.com/tag/专利过期重要农药品种手册  2012-2016.html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