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建筑工程清单计量与计价  案例教学法</w:t>
      </w:r>
    </w:p>
    <w:p>
      <w:r>
        <w:rPr>
          <w:rFonts w:ascii="宋体" w:hAnsi="宋体" w:eastAsia="宋体"/>
          <w:sz w:val="24"/>
        </w:rPr>
        <w:t>杨勇，胡桂娟，吴雨琼主编；唐艳芬，蒋文宇，魏翔副主编；方昱楚，郭荣宽，陆世岩参编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建筑工程清单计量与计价  案例教学法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杨勇，胡桂娟，吴雨琼主编；唐艳芬，蒋文宇，魏翔副主编；方昱楚，郭荣宽，陆世岩参编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本书出售、求购地址：https://www.jiaokey.com/book/detail/13776087.html</w:t>
      </w:r>
    </w:p>
    <w:p>
      <w:r>
        <w:t>更多相关图书推荐：https://www.jiaokey.com</w:t>
      </w:r>
    </w:p>
    <w:p>
      <w:r>
        <w:t>杨勇，胡桂娟，吴雨琼主编；唐艳芬，蒋文宇，魏翔副主编；方昱楚，郭荣宽，陆世岩参编 其他作品：https://www.jiaokey.com/tag/杨勇，胡桂娟，吴雨琼主编；唐艳芬，蒋文宇，魏翔副主编；方昱楚，郭荣宽，陆世岩参编.html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关键词搜索：https://www.jiaokey.com/tag/建筑工程清单计量与计价  案例教学法.html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